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7AA4B" w14:textId="77777777" w:rsidR="00A92A5E" w:rsidRDefault="00EE6F1F">
      <w:pPr>
        <w:tabs>
          <w:tab w:val="left" w:pos="6720"/>
        </w:tabs>
        <w:spacing w:line="600" w:lineRule="exact"/>
        <w:rPr>
          <w:rFonts w:ascii="仿宋_GB2312" w:eastAsia="仿宋_GB2312" w:hAnsi="仿宋_GB2312" w:cs="仿宋_GB2312"/>
          <w:sz w:val="30"/>
          <w:szCs w:val="30"/>
        </w:rPr>
      </w:pPr>
      <w:r>
        <w:rPr>
          <w:rFonts w:ascii="仿宋_GB2312" w:eastAsia="仿宋_GB2312" w:hAnsi="仿宋_GB2312" w:cs="仿宋_GB2312" w:hint="eastAsia"/>
          <w:sz w:val="30"/>
          <w:szCs w:val="30"/>
        </w:rPr>
        <w:t>附件</w:t>
      </w:r>
      <w:r>
        <w:rPr>
          <w:rFonts w:ascii="仿宋_GB2312" w:eastAsia="仿宋_GB2312" w:hAnsi="仿宋_GB2312" w:cs="仿宋_GB2312" w:hint="eastAsia"/>
          <w:sz w:val="30"/>
          <w:szCs w:val="30"/>
        </w:rPr>
        <w:t>1</w:t>
      </w:r>
    </w:p>
    <w:p w14:paraId="7ACCB710" w14:textId="77777777" w:rsidR="00A92A5E" w:rsidRDefault="00EE6F1F">
      <w:pPr>
        <w:jc w:val="center"/>
        <w:rPr>
          <w:rFonts w:ascii="华文中宋" w:eastAsia="华文中宋" w:hAnsi="华文中宋" w:cs="华文中宋"/>
          <w:b/>
          <w:sz w:val="36"/>
          <w:szCs w:val="36"/>
        </w:rPr>
      </w:pPr>
      <w:r>
        <w:rPr>
          <w:rFonts w:ascii="华文中宋" w:eastAsia="华文中宋" w:hAnsi="华文中宋" w:cs="华文中宋" w:hint="eastAsia"/>
          <w:b/>
          <w:sz w:val="36"/>
          <w:szCs w:val="36"/>
        </w:rPr>
        <w:t>国家开放大学现代物业服务与不动产管理学院</w:t>
      </w:r>
    </w:p>
    <w:p w14:paraId="1A97ED61" w14:textId="77777777" w:rsidR="00A92A5E" w:rsidRDefault="00EE6F1F">
      <w:pPr>
        <w:jc w:val="center"/>
        <w:rPr>
          <w:rFonts w:ascii="黑体" w:eastAsia="黑体" w:hAnsi="黑体" w:cs="黑体"/>
          <w:b/>
          <w:sz w:val="36"/>
          <w:szCs w:val="36"/>
        </w:rPr>
      </w:pPr>
      <w:r>
        <w:rPr>
          <w:rFonts w:ascii="华文中宋" w:eastAsia="华文中宋" w:hAnsi="华文中宋" w:cs="华文中宋" w:hint="eastAsia"/>
          <w:b/>
          <w:sz w:val="36"/>
          <w:szCs w:val="36"/>
        </w:rPr>
        <w:t>2020</w:t>
      </w:r>
      <w:r>
        <w:rPr>
          <w:rFonts w:ascii="华文中宋" w:eastAsia="华文中宋" w:hAnsi="华文中宋" w:cs="华文中宋" w:hint="eastAsia"/>
          <w:b/>
          <w:sz w:val="36"/>
          <w:szCs w:val="36"/>
        </w:rPr>
        <w:t>年秋季招生简章</w:t>
      </w:r>
    </w:p>
    <w:p w14:paraId="517A72C9" w14:textId="77777777" w:rsidR="00A92A5E" w:rsidRDefault="00A92A5E">
      <w:pPr>
        <w:spacing w:line="280" w:lineRule="exact"/>
        <w:rPr>
          <w:rFonts w:ascii="宋体" w:hAnsi="宋体" w:cs="宋体"/>
          <w:b/>
          <w:sz w:val="30"/>
          <w:szCs w:val="30"/>
        </w:rPr>
      </w:pPr>
    </w:p>
    <w:p w14:paraId="61926CF9" w14:textId="77777777" w:rsidR="00A92A5E" w:rsidRDefault="00EE6F1F">
      <w:pPr>
        <w:pStyle w:val="Default"/>
        <w:spacing w:line="550" w:lineRule="exact"/>
        <w:ind w:firstLineChars="200" w:firstLine="600"/>
        <w:jc w:val="both"/>
        <w:rPr>
          <w:rFonts w:ascii="仿宋_GB2312" w:eastAsia="仿宋_GB2312" w:hAnsi="仿宋_GB2312" w:cs="仿宋_GB2312"/>
          <w:sz w:val="30"/>
          <w:szCs w:val="30"/>
        </w:rPr>
      </w:pPr>
      <w:r>
        <w:rPr>
          <w:rFonts w:ascii="仿宋_GB2312" w:eastAsia="仿宋_GB2312" w:hAnsi="仿宋_GB2312" w:cs="仿宋_GB2312" w:hint="eastAsia"/>
          <w:color w:val="231F20"/>
          <w:kern w:val="2"/>
          <w:sz w:val="30"/>
          <w:szCs w:val="30"/>
        </w:rPr>
        <w:t>国家开放大学是教育部直属，</w:t>
      </w:r>
      <w:r>
        <w:rPr>
          <w:rFonts w:ascii="仿宋_GB2312" w:eastAsia="仿宋_GB2312" w:hAnsi="仿宋_GB2312" w:cs="仿宋_GB2312" w:hint="eastAsia"/>
          <w:color w:val="231F20"/>
          <w:sz w:val="30"/>
          <w:szCs w:val="30"/>
        </w:rPr>
        <w:t>以现代信息技术为支撑，</w:t>
      </w:r>
      <w:r>
        <w:rPr>
          <w:rFonts w:ascii="仿宋_GB2312" w:eastAsia="仿宋_GB2312" w:hAnsi="仿宋_GB2312" w:cs="仿宋_GB2312" w:hint="eastAsia"/>
          <w:sz w:val="30"/>
          <w:szCs w:val="30"/>
        </w:rPr>
        <w:t>整合共享优质教育资源，</w:t>
      </w:r>
      <w:r>
        <w:rPr>
          <w:rFonts w:ascii="仿宋_GB2312" w:eastAsia="仿宋_GB2312" w:hAnsi="仿宋_GB2312" w:cs="仿宋_GB2312" w:hint="eastAsia"/>
          <w:color w:val="231F20"/>
          <w:sz w:val="30"/>
          <w:szCs w:val="30"/>
        </w:rPr>
        <w:t>主要面向成人开展远程开放教育的新型高等学校。</w:t>
      </w:r>
      <w:r>
        <w:rPr>
          <w:rFonts w:ascii="仿宋_GB2312" w:eastAsia="仿宋_GB2312" w:hAnsi="仿宋_GB2312" w:cs="仿宋_GB2312" w:hint="eastAsia"/>
          <w:color w:val="231F20"/>
          <w:kern w:val="2"/>
          <w:sz w:val="30"/>
          <w:szCs w:val="30"/>
        </w:rPr>
        <w:t>开放教育是经教育部批准，由国家开放大学组织实施，</w:t>
      </w:r>
      <w:r>
        <w:rPr>
          <w:rFonts w:ascii="仿宋_GB2312" w:eastAsia="仿宋_GB2312" w:hAnsi="仿宋_GB2312" w:cs="仿宋_GB2312" w:hint="eastAsia"/>
          <w:color w:val="231F20"/>
          <w:sz w:val="30"/>
          <w:szCs w:val="30"/>
        </w:rPr>
        <w:t>办学网络立体覆盖全国城乡，</w:t>
      </w:r>
      <w:r>
        <w:rPr>
          <w:rFonts w:ascii="仿宋_GB2312" w:eastAsia="仿宋_GB2312" w:hAnsi="仿宋_GB2312" w:cs="仿宋_GB2312" w:hint="eastAsia"/>
          <w:color w:val="231F20"/>
          <w:kern w:val="2"/>
          <w:sz w:val="30"/>
          <w:szCs w:val="30"/>
        </w:rPr>
        <w:t>以“培养大批高质量、适应基层需要的应用性高等专门人才”为目标，</w:t>
      </w:r>
      <w:r>
        <w:rPr>
          <w:rFonts w:ascii="仿宋_GB2312" w:eastAsia="仿宋_GB2312" w:hAnsi="仿宋_GB2312" w:cs="仿宋_GB2312" w:hint="eastAsia"/>
          <w:sz w:val="30"/>
          <w:szCs w:val="30"/>
        </w:rPr>
        <w:t>开展灵活便捷公平开放式的教育教学模式，为社会成员搭建终身学习“立交桥”。</w:t>
      </w:r>
    </w:p>
    <w:p w14:paraId="496B7222" w14:textId="77777777" w:rsidR="00A92A5E" w:rsidRDefault="00EE6F1F">
      <w:pPr>
        <w:spacing w:line="550" w:lineRule="exact"/>
        <w:ind w:firstLineChars="200" w:firstLine="600"/>
        <w:rPr>
          <w:rFonts w:ascii="仿宋_GB2312" w:eastAsia="仿宋_GB2312" w:hAnsi="仿宋_GB2312" w:cs="仿宋_GB2312"/>
          <w:b/>
          <w:sz w:val="30"/>
          <w:szCs w:val="30"/>
        </w:rPr>
      </w:pPr>
      <w:r>
        <w:rPr>
          <w:rFonts w:ascii="仿宋_GB2312" w:eastAsia="仿宋_GB2312" w:hAnsi="仿宋_GB2312" w:cs="仿宋_GB2312" w:hint="eastAsia"/>
          <w:kern w:val="0"/>
          <w:sz w:val="30"/>
          <w:szCs w:val="30"/>
        </w:rPr>
        <w:t>国家开放大学</w:t>
      </w:r>
      <w:r>
        <w:rPr>
          <w:rFonts w:ascii="仿宋_GB2312" w:eastAsia="仿宋_GB2312" w:hAnsi="仿宋_GB2312" w:cs="仿宋_GB2312" w:hint="eastAsia"/>
          <w:sz w:val="30"/>
          <w:szCs w:val="30"/>
        </w:rPr>
        <w:t>现代物业服务与不动产管理</w:t>
      </w:r>
      <w:r>
        <w:rPr>
          <w:rFonts w:ascii="仿宋_GB2312" w:eastAsia="仿宋_GB2312" w:hAnsi="仿宋_GB2312" w:cs="仿宋_GB2312" w:hint="eastAsia"/>
          <w:kern w:val="0"/>
          <w:sz w:val="30"/>
          <w:szCs w:val="30"/>
        </w:rPr>
        <w:t>学院</w:t>
      </w:r>
      <w:r>
        <w:rPr>
          <w:rFonts w:ascii="仿宋_GB2312" w:eastAsia="仿宋_GB2312" w:hAnsi="仿宋_GB2312" w:cs="仿宋_GB2312" w:hint="eastAsia"/>
          <w:kern w:val="0"/>
          <w:sz w:val="30"/>
          <w:szCs w:val="30"/>
        </w:rPr>
        <w:t>2018</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10</w:t>
      </w:r>
      <w:r>
        <w:rPr>
          <w:rFonts w:ascii="仿宋_GB2312" w:eastAsia="仿宋_GB2312" w:hAnsi="仿宋_GB2312" w:cs="仿宋_GB2312" w:hint="eastAsia"/>
          <w:kern w:val="0"/>
          <w:sz w:val="30"/>
          <w:szCs w:val="30"/>
        </w:rPr>
        <w:t>月成立，</w:t>
      </w:r>
      <w:r>
        <w:rPr>
          <w:rFonts w:ascii="仿宋_GB2312" w:eastAsia="仿宋_GB2312" w:hAnsi="仿宋_GB2312" w:cs="仿宋_GB2312" w:hint="eastAsia"/>
          <w:sz w:val="30"/>
          <w:szCs w:val="30"/>
        </w:rPr>
        <w:t>由中国物业管理协会、国家开放大学、前海</w:t>
      </w:r>
      <w:proofErr w:type="gramStart"/>
      <w:r>
        <w:rPr>
          <w:rFonts w:ascii="仿宋_GB2312" w:eastAsia="仿宋_GB2312" w:hAnsi="仿宋_GB2312" w:cs="仿宋_GB2312" w:hint="eastAsia"/>
          <w:sz w:val="30"/>
          <w:szCs w:val="30"/>
        </w:rPr>
        <w:t>勤博教育</w:t>
      </w:r>
      <w:proofErr w:type="gramEnd"/>
      <w:r>
        <w:rPr>
          <w:rFonts w:ascii="仿宋_GB2312" w:eastAsia="仿宋_GB2312" w:hAnsi="仿宋_GB2312" w:cs="仿宋_GB2312" w:hint="eastAsia"/>
          <w:sz w:val="30"/>
          <w:szCs w:val="30"/>
        </w:rPr>
        <w:t>科技（深圳）有限公司三方共同组建，</w:t>
      </w:r>
      <w:r>
        <w:rPr>
          <w:rFonts w:ascii="仿宋_GB2312" w:eastAsia="仿宋_GB2312" w:hAnsi="仿宋_GB2312" w:cs="仿宋_GB2312" w:hint="eastAsia"/>
          <w:kern w:val="0"/>
          <w:sz w:val="30"/>
          <w:szCs w:val="30"/>
        </w:rPr>
        <w:t>是国家开放大学行业办学体系的重要组成部分，也</w:t>
      </w:r>
      <w:r>
        <w:rPr>
          <w:rFonts w:ascii="仿宋_GB2312" w:eastAsia="仿宋_GB2312" w:hAnsi="仿宋_GB2312" w:cs="仿宋_GB2312" w:hint="eastAsia"/>
          <w:sz w:val="30"/>
          <w:szCs w:val="30"/>
        </w:rPr>
        <w:t>是全国第一所面向物业管理行业的专</w:t>
      </w:r>
      <w:proofErr w:type="gramStart"/>
      <w:r>
        <w:rPr>
          <w:rFonts w:ascii="仿宋_GB2312" w:eastAsia="仿宋_GB2312" w:hAnsi="仿宋_GB2312" w:cs="仿宋_GB2312" w:hint="eastAsia"/>
          <w:sz w:val="30"/>
          <w:szCs w:val="30"/>
        </w:rPr>
        <w:t>属行业</w:t>
      </w:r>
      <w:proofErr w:type="gramEnd"/>
      <w:r>
        <w:rPr>
          <w:rFonts w:ascii="仿宋_GB2312" w:eastAsia="仿宋_GB2312" w:hAnsi="仿宋_GB2312" w:cs="仿宋_GB2312" w:hint="eastAsia"/>
          <w:sz w:val="30"/>
          <w:szCs w:val="30"/>
        </w:rPr>
        <w:t>学院，旨在为物业管</w:t>
      </w:r>
      <w:r>
        <w:rPr>
          <w:rFonts w:ascii="仿宋_GB2312" w:eastAsia="仿宋_GB2312" w:hAnsi="仿宋_GB2312" w:cs="仿宋_GB2312" w:hint="eastAsia"/>
          <w:color w:val="000000"/>
          <w:sz w:val="30"/>
          <w:szCs w:val="30"/>
        </w:rPr>
        <w:t>理从业人员提供学历和非学历继续教育服务。</w:t>
      </w:r>
    </w:p>
    <w:p w14:paraId="3A066ED9" w14:textId="77777777" w:rsidR="00A92A5E" w:rsidRDefault="00EE6F1F">
      <w:pPr>
        <w:spacing w:line="550" w:lineRule="exact"/>
        <w:ind w:firstLineChars="200" w:firstLine="602"/>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一、招生专业及办学层次</w:t>
      </w:r>
    </w:p>
    <w:p w14:paraId="23D75546" w14:textId="77777777" w:rsidR="00A92A5E" w:rsidRDefault="00EE6F1F">
      <w:pPr>
        <w:spacing w:line="550" w:lineRule="exac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专科：物业管理专业，本科：物业管理专业（专起本）。</w:t>
      </w:r>
    </w:p>
    <w:p w14:paraId="16EF1B20" w14:textId="77777777" w:rsidR="00A92A5E" w:rsidRDefault="00EE6F1F">
      <w:pPr>
        <w:spacing w:line="550" w:lineRule="exact"/>
        <w:ind w:firstLineChars="200" w:firstLine="602"/>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二、招生对象</w:t>
      </w:r>
    </w:p>
    <w:p w14:paraId="6DF0530B" w14:textId="77777777" w:rsidR="00A92A5E" w:rsidRDefault="00EE6F1F">
      <w:pPr>
        <w:pStyle w:val="a3"/>
        <w:spacing w:line="55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专科专业：普通高中、职业高中、技工学校和中等专业学校毕业生及具有同等学历者。</w:t>
      </w:r>
    </w:p>
    <w:p w14:paraId="37AEC495" w14:textId="77777777" w:rsidR="00A92A5E" w:rsidRDefault="00EE6F1F">
      <w:pPr>
        <w:widowControl/>
        <w:spacing w:line="550" w:lineRule="exact"/>
        <w:ind w:rightChars="-100" w:right="-210"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本科专业（专起本）：具有国民教育系列相同或相近专业高等专科（含专科）以上学历者。</w:t>
      </w:r>
    </w:p>
    <w:p w14:paraId="46B85E12" w14:textId="77777777" w:rsidR="00A92A5E" w:rsidRDefault="00EE6F1F">
      <w:pPr>
        <w:pStyle w:val="a3"/>
        <w:numPr>
          <w:ilvl w:val="0"/>
          <w:numId w:val="1"/>
        </w:numPr>
        <w:spacing w:line="550" w:lineRule="exact"/>
        <w:ind w:firstLine="480"/>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入学水平测试</w:t>
      </w:r>
    </w:p>
    <w:p w14:paraId="29FDBF7E" w14:textId="77777777" w:rsidR="00A92A5E" w:rsidRDefault="00EE6F1F">
      <w:pPr>
        <w:pStyle w:val="a3"/>
        <w:spacing w:line="550" w:lineRule="exac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报名者需参加入学水平测试。入学水平测试由现代物业服务与不动产管理学院按国家开放大学要求组织实施。</w:t>
      </w:r>
    </w:p>
    <w:p w14:paraId="06A80E48" w14:textId="77777777" w:rsidR="00A92A5E" w:rsidRDefault="00EE6F1F">
      <w:pPr>
        <w:spacing w:line="550" w:lineRule="exact"/>
        <w:ind w:firstLineChars="200" w:firstLine="602"/>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lastRenderedPageBreak/>
        <w:t>四、学习方式</w:t>
      </w:r>
    </w:p>
    <w:p w14:paraId="78389AE6" w14:textId="77777777" w:rsidR="00A92A5E" w:rsidRDefault="00EE6F1F">
      <w:pPr>
        <w:pStyle w:val="a3"/>
        <w:spacing w:line="550" w:lineRule="exact"/>
        <w:ind w:firstLine="48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学生主要利用学校指定的文字教材、视频教材、微课程和网络课程等多种媒体资源和国家开放大学学习网</w:t>
      </w:r>
      <w:r>
        <w:rPr>
          <w:rFonts w:ascii="仿宋_GB2312" w:eastAsia="仿宋_GB2312" w:hAnsi="仿宋_GB2312" w:cs="仿宋_GB2312" w:hint="eastAsia"/>
          <w:kern w:val="0"/>
          <w:sz w:val="30"/>
          <w:szCs w:val="30"/>
        </w:rPr>
        <w:t>等平台</w:t>
      </w:r>
      <w:r>
        <w:rPr>
          <w:rFonts w:ascii="仿宋_GB2312" w:eastAsia="仿宋_GB2312" w:hAnsi="仿宋_GB2312" w:cs="仿宋_GB2312" w:hint="eastAsia"/>
          <w:kern w:val="0"/>
          <w:sz w:val="30"/>
          <w:szCs w:val="30"/>
        </w:rPr>
        <w:t>进行学习</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获取</w:t>
      </w:r>
      <w:r>
        <w:rPr>
          <w:rFonts w:ascii="仿宋_GB2312" w:eastAsia="仿宋_GB2312" w:hAnsi="仿宋_GB2312" w:cs="仿宋_GB2312" w:hint="eastAsia"/>
          <w:kern w:val="0"/>
          <w:sz w:val="30"/>
          <w:szCs w:val="30"/>
        </w:rPr>
        <w:t>网上教学资源在线自主学习，参加教学计划要求的</w:t>
      </w:r>
      <w:r>
        <w:rPr>
          <w:rFonts w:ascii="仿宋_GB2312" w:eastAsia="仿宋_GB2312" w:hAnsi="仿宋_GB2312" w:cs="仿宋_GB2312" w:hint="eastAsia"/>
          <w:kern w:val="0"/>
          <w:sz w:val="30"/>
          <w:szCs w:val="30"/>
        </w:rPr>
        <w:t>线上、线下教学</w:t>
      </w:r>
      <w:r>
        <w:rPr>
          <w:rFonts w:ascii="仿宋_GB2312" w:eastAsia="仿宋_GB2312" w:hAnsi="仿宋_GB2312" w:cs="仿宋_GB2312" w:hint="eastAsia"/>
          <w:kern w:val="0"/>
          <w:sz w:val="30"/>
          <w:szCs w:val="30"/>
        </w:rPr>
        <w:t>辅导，完成课程作业，参加课程考试。</w:t>
      </w:r>
    </w:p>
    <w:p w14:paraId="2E9B52FB" w14:textId="77777777" w:rsidR="00A92A5E" w:rsidRDefault="00EE6F1F">
      <w:pPr>
        <w:spacing w:line="550" w:lineRule="exact"/>
        <w:ind w:firstLineChars="200" w:firstLine="602"/>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五、毕业及颁证</w:t>
      </w:r>
    </w:p>
    <w:p w14:paraId="17CB308B" w14:textId="77777777" w:rsidR="00A92A5E" w:rsidRDefault="00EE6F1F">
      <w:pPr>
        <w:pStyle w:val="a3"/>
        <w:spacing w:line="550" w:lineRule="exact"/>
        <w:ind w:left="113" w:right="187"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实行学分制，学籍自注册入学起八年内有效。根据教育部有关要求，二年制本科（专起本）、专科专业最短毕业年限均为两年半。学生在学籍有效期内取得教学计划规定的最低毕业总学分，思想品德经鉴定符合要求，准予毕业，颁发国家开放大学毕业证书。</w:t>
      </w:r>
    </w:p>
    <w:p w14:paraId="6911F14D" w14:textId="77777777" w:rsidR="00A92A5E" w:rsidRDefault="00EE6F1F">
      <w:pPr>
        <w:pStyle w:val="a3"/>
        <w:spacing w:line="550" w:lineRule="exact"/>
        <w:ind w:left="113" w:right="187"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符合条件的本科毕业生由国家开放大学授予管理学学士学位。</w:t>
      </w:r>
    </w:p>
    <w:p w14:paraId="706308A3" w14:textId="77777777" w:rsidR="00A92A5E" w:rsidRDefault="00EE6F1F">
      <w:pPr>
        <w:pStyle w:val="a3"/>
        <w:spacing w:line="550" w:lineRule="exact"/>
        <w:ind w:left="113" w:right="187"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大专、本科（专起本）毕业证书可在教育部学历证书网站—中国高等教育学生信息网（</w:t>
      </w:r>
      <w:r>
        <w:rPr>
          <w:rFonts w:ascii="仿宋_GB2312" w:eastAsia="仿宋_GB2312" w:hAnsi="仿宋_GB2312" w:cs="仿宋_GB2312" w:hint="eastAsia"/>
          <w:kern w:val="0"/>
          <w:sz w:val="30"/>
          <w:szCs w:val="30"/>
        </w:rPr>
        <w:t>www.chsi.cn</w:t>
      </w:r>
      <w:r>
        <w:rPr>
          <w:rFonts w:ascii="仿宋_GB2312" w:eastAsia="仿宋_GB2312" w:hAnsi="仿宋_GB2312" w:cs="仿宋_GB2312" w:hint="eastAsia"/>
          <w:kern w:val="0"/>
          <w:sz w:val="30"/>
          <w:szCs w:val="30"/>
        </w:rPr>
        <w:t>）查询。</w:t>
      </w:r>
    </w:p>
    <w:p w14:paraId="224F441C" w14:textId="77777777" w:rsidR="00A92A5E" w:rsidRDefault="00EE6F1F">
      <w:pPr>
        <w:spacing w:line="550" w:lineRule="exact"/>
        <w:ind w:firstLineChars="200" w:firstLine="602"/>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六、学费标准</w:t>
      </w:r>
    </w:p>
    <w:p w14:paraId="55F4B96B" w14:textId="77777777" w:rsidR="00A92A5E" w:rsidRDefault="00EE6F1F">
      <w:pPr>
        <w:spacing w:line="550" w:lineRule="exact"/>
        <w:rPr>
          <w:rFonts w:ascii="仿宋" w:eastAsia="仿宋" w:hAnsi="仿宋" w:cs="仿宋"/>
          <w:kern w:val="0"/>
          <w:sz w:val="28"/>
          <w:szCs w:val="28"/>
        </w:rPr>
      </w:pPr>
      <w:r>
        <w:rPr>
          <w:rFonts w:ascii="仿宋_GB2312" w:eastAsia="仿宋_GB2312" w:hAnsi="仿宋_GB2312" w:cs="仿宋_GB2312" w:hint="eastAsia"/>
          <w:kern w:val="0"/>
          <w:sz w:val="30"/>
          <w:szCs w:val="30"/>
        </w:rPr>
        <w:t xml:space="preserve">   </w:t>
      </w:r>
      <w:r>
        <w:rPr>
          <w:rFonts w:ascii="仿宋_GB2312" w:eastAsia="仿宋_GB2312" w:hAnsi="仿宋_GB2312" w:cs="仿宋_GB2312" w:hint="eastAsia"/>
          <w:kern w:val="0"/>
          <w:sz w:val="30"/>
          <w:szCs w:val="30"/>
        </w:rPr>
        <w:t>根据国开财资【</w:t>
      </w:r>
      <w:r>
        <w:rPr>
          <w:rFonts w:ascii="仿宋_GB2312" w:eastAsia="仿宋_GB2312" w:hAnsi="仿宋_GB2312" w:cs="仿宋_GB2312" w:hint="eastAsia"/>
          <w:kern w:val="0"/>
          <w:sz w:val="30"/>
          <w:szCs w:val="30"/>
        </w:rPr>
        <w:t>2018</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5</w:t>
      </w:r>
      <w:r>
        <w:rPr>
          <w:rFonts w:ascii="仿宋_GB2312" w:eastAsia="仿宋_GB2312" w:hAnsi="仿宋_GB2312" w:cs="仿宋_GB2312" w:hint="eastAsia"/>
          <w:kern w:val="0"/>
          <w:sz w:val="30"/>
          <w:szCs w:val="30"/>
        </w:rPr>
        <w:t>号文件规定，学费按学习中心所在地广播电视大学或开放大学收费标准</w:t>
      </w:r>
      <w:r>
        <w:rPr>
          <w:rFonts w:ascii="仿宋_GB2312" w:eastAsia="仿宋_GB2312" w:hAnsi="仿宋_GB2312" w:cs="仿宋_GB2312" w:hint="eastAsia"/>
          <w:kern w:val="0"/>
          <w:sz w:val="30"/>
          <w:szCs w:val="30"/>
        </w:rPr>
        <w:t>，具体学费标</w:t>
      </w:r>
      <w:r>
        <w:rPr>
          <w:rFonts w:ascii="仿宋_GB2312" w:eastAsia="仿宋_GB2312" w:hAnsi="仿宋_GB2312" w:cs="仿宋_GB2312" w:hint="eastAsia"/>
          <w:kern w:val="0"/>
          <w:sz w:val="30"/>
          <w:szCs w:val="30"/>
        </w:rPr>
        <w:t>准见下表：</w:t>
      </w:r>
    </w:p>
    <w:tbl>
      <w:tblPr>
        <w:tblStyle w:val="a4"/>
        <w:tblW w:w="7229" w:type="dxa"/>
        <w:jc w:val="center"/>
        <w:tblLayout w:type="fixed"/>
        <w:tblLook w:val="04A0" w:firstRow="1" w:lastRow="0" w:firstColumn="1" w:lastColumn="0" w:noHBand="0" w:noVBand="1"/>
      </w:tblPr>
      <w:tblGrid>
        <w:gridCol w:w="1649"/>
        <w:gridCol w:w="810"/>
        <w:gridCol w:w="795"/>
        <w:gridCol w:w="1200"/>
        <w:gridCol w:w="735"/>
        <w:gridCol w:w="840"/>
        <w:gridCol w:w="1200"/>
      </w:tblGrid>
      <w:tr w:rsidR="00EE6F1F" w14:paraId="0FD6EC18" w14:textId="77777777" w:rsidTr="00EE6F1F">
        <w:trPr>
          <w:trHeight w:val="868"/>
          <w:jc w:val="center"/>
        </w:trPr>
        <w:tc>
          <w:tcPr>
            <w:tcW w:w="7229" w:type="dxa"/>
            <w:gridSpan w:val="7"/>
            <w:vAlign w:val="center"/>
          </w:tcPr>
          <w:p w14:paraId="48FC3DAD" w14:textId="38BD2335" w:rsidR="00EE6F1F" w:rsidRPr="00EE6F1F" w:rsidRDefault="00EE6F1F">
            <w:pPr>
              <w:widowControl/>
              <w:spacing w:line="15" w:lineRule="auto"/>
              <w:jc w:val="center"/>
              <w:textAlignment w:val="center"/>
              <w:rPr>
                <w:rFonts w:asciiTheme="majorEastAsia" w:eastAsiaTheme="majorEastAsia" w:hAnsiTheme="majorEastAsia" w:cs="黑体"/>
                <w:b/>
                <w:color w:val="000000"/>
                <w:kern w:val="0"/>
                <w:sz w:val="30"/>
                <w:szCs w:val="30"/>
                <w:lang w:bidi="ar"/>
              </w:rPr>
            </w:pPr>
            <w:r w:rsidRPr="00EE6F1F">
              <w:rPr>
                <w:rFonts w:asciiTheme="majorEastAsia" w:eastAsiaTheme="majorEastAsia" w:hAnsiTheme="majorEastAsia" w:cs="黑体" w:hint="eastAsia"/>
                <w:b/>
                <w:color w:val="000000"/>
                <w:kern w:val="0"/>
                <w:sz w:val="30"/>
                <w:szCs w:val="30"/>
                <w:lang w:bidi="ar"/>
              </w:rPr>
              <w:t>福建学习中心收费标准</w:t>
            </w:r>
          </w:p>
        </w:tc>
      </w:tr>
      <w:tr w:rsidR="00EE6F1F" w14:paraId="0C4CE002" w14:textId="77777777" w:rsidTr="00EE6F1F">
        <w:trPr>
          <w:trHeight w:val="779"/>
          <w:jc w:val="center"/>
        </w:trPr>
        <w:tc>
          <w:tcPr>
            <w:tcW w:w="1649" w:type="dxa"/>
            <w:vMerge w:val="restart"/>
          </w:tcPr>
          <w:p w14:paraId="3C480827" w14:textId="77777777" w:rsidR="00EE6F1F" w:rsidRPr="00EE6F1F" w:rsidRDefault="00EE6F1F" w:rsidP="00EE6F1F">
            <w:pPr>
              <w:widowControl/>
              <w:jc w:val="center"/>
              <w:textAlignment w:val="center"/>
              <w:rPr>
                <w:rFonts w:ascii="宋体" w:eastAsia="宋体" w:hAnsi="宋体" w:cs="黑体"/>
                <w:b/>
                <w:color w:val="000000"/>
                <w:kern w:val="0"/>
                <w:szCs w:val="21"/>
                <w:lang w:bidi="ar"/>
              </w:rPr>
            </w:pPr>
          </w:p>
          <w:p w14:paraId="3052C091" w14:textId="77777777" w:rsidR="00EE6F1F" w:rsidRPr="00EE6F1F" w:rsidRDefault="00EE6F1F" w:rsidP="00EE6F1F">
            <w:pPr>
              <w:widowControl/>
              <w:jc w:val="center"/>
              <w:textAlignment w:val="center"/>
              <w:rPr>
                <w:rFonts w:ascii="宋体" w:eastAsia="宋体" w:hAnsi="宋体" w:cs="黑体"/>
                <w:b/>
                <w:color w:val="000000"/>
                <w:kern w:val="0"/>
                <w:szCs w:val="21"/>
                <w:lang w:bidi="ar"/>
              </w:rPr>
            </w:pPr>
          </w:p>
          <w:p w14:paraId="7D883E03" w14:textId="326D90A4" w:rsidR="00EE6F1F" w:rsidRPr="00EE6F1F" w:rsidRDefault="00EE6F1F" w:rsidP="00EE6F1F">
            <w:pPr>
              <w:widowControl/>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专业</w:t>
            </w:r>
          </w:p>
        </w:tc>
        <w:tc>
          <w:tcPr>
            <w:tcW w:w="2805" w:type="dxa"/>
            <w:gridSpan w:val="3"/>
            <w:vAlign w:val="center"/>
          </w:tcPr>
          <w:p w14:paraId="251B974F" w14:textId="2B651ECF" w:rsidR="00EE6F1F" w:rsidRPr="00EE6F1F" w:rsidRDefault="00EE6F1F" w:rsidP="00EE6F1F">
            <w:pPr>
              <w:widowControl/>
              <w:spacing w:line="15" w:lineRule="auto"/>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大专（毕业学分78分）</w:t>
            </w:r>
          </w:p>
        </w:tc>
        <w:tc>
          <w:tcPr>
            <w:tcW w:w="2775" w:type="dxa"/>
            <w:gridSpan w:val="3"/>
            <w:vAlign w:val="center"/>
          </w:tcPr>
          <w:p w14:paraId="41238FB5" w14:textId="128CEAC8" w:rsidR="00EE6F1F" w:rsidRPr="00EE6F1F" w:rsidRDefault="00EE6F1F" w:rsidP="00EE6F1F">
            <w:pPr>
              <w:widowControl/>
              <w:spacing w:line="15" w:lineRule="auto"/>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专起本（毕业学分72分）</w:t>
            </w:r>
          </w:p>
        </w:tc>
      </w:tr>
      <w:tr w:rsidR="00EE6F1F" w14:paraId="5FF92FC0" w14:textId="77777777" w:rsidTr="00EE6F1F">
        <w:trPr>
          <w:trHeight w:val="779"/>
          <w:jc w:val="center"/>
        </w:trPr>
        <w:tc>
          <w:tcPr>
            <w:tcW w:w="1649" w:type="dxa"/>
            <w:vMerge/>
          </w:tcPr>
          <w:p w14:paraId="4ED515A7" w14:textId="77777777" w:rsidR="00EE6F1F" w:rsidRPr="00EE6F1F" w:rsidRDefault="00EE6F1F" w:rsidP="00EE6F1F">
            <w:pPr>
              <w:widowControl/>
              <w:jc w:val="center"/>
              <w:textAlignment w:val="center"/>
              <w:rPr>
                <w:rFonts w:ascii="宋体" w:eastAsia="宋体" w:hAnsi="宋体" w:cs="黑体"/>
                <w:b/>
                <w:color w:val="000000"/>
                <w:kern w:val="0"/>
                <w:szCs w:val="21"/>
                <w:lang w:bidi="ar"/>
              </w:rPr>
            </w:pPr>
          </w:p>
        </w:tc>
        <w:tc>
          <w:tcPr>
            <w:tcW w:w="810" w:type="dxa"/>
            <w:vAlign w:val="center"/>
          </w:tcPr>
          <w:p w14:paraId="11ABD291" w14:textId="77777777" w:rsidR="00EE6F1F" w:rsidRPr="00EE6F1F" w:rsidRDefault="00EE6F1F" w:rsidP="00EE6F1F">
            <w:pPr>
              <w:widowControl/>
              <w:spacing w:line="15" w:lineRule="auto"/>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收费</w:t>
            </w:r>
          </w:p>
          <w:p w14:paraId="5FAC8A0C" w14:textId="07B9BC34" w:rsidR="00EE6F1F" w:rsidRPr="00EE6F1F" w:rsidRDefault="00EE6F1F" w:rsidP="00EE6F1F">
            <w:pPr>
              <w:widowControl/>
              <w:spacing w:line="15" w:lineRule="auto"/>
              <w:jc w:val="center"/>
              <w:textAlignment w:val="center"/>
              <w:rPr>
                <w:rFonts w:ascii="宋体" w:eastAsia="宋体" w:hAnsi="宋体" w:cs="黑体" w:hint="eastAsia"/>
                <w:b/>
                <w:color w:val="000000"/>
                <w:kern w:val="0"/>
                <w:szCs w:val="21"/>
                <w:lang w:bidi="ar"/>
              </w:rPr>
            </w:pPr>
            <w:r w:rsidRPr="00EE6F1F">
              <w:rPr>
                <w:rFonts w:ascii="宋体" w:eastAsia="宋体" w:hAnsi="宋体" w:cs="黑体" w:hint="eastAsia"/>
                <w:b/>
                <w:color w:val="000000"/>
                <w:kern w:val="0"/>
                <w:szCs w:val="21"/>
                <w:lang w:bidi="ar"/>
              </w:rPr>
              <w:t>学分</w:t>
            </w:r>
          </w:p>
        </w:tc>
        <w:tc>
          <w:tcPr>
            <w:tcW w:w="795" w:type="dxa"/>
            <w:vAlign w:val="center"/>
          </w:tcPr>
          <w:p w14:paraId="7B75BADA" w14:textId="77777777" w:rsidR="00EE6F1F" w:rsidRPr="00EE6F1F" w:rsidRDefault="00EE6F1F" w:rsidP="00EE6F1F">
            <w:pPr>
              <w:widowControl/>
              <w:spacing w:line="15" w:lineRule="auto"/>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单价</w:t>
            </w:r>
          </w:p>
          <w:p w14:paraId="7938DB27" w14:textId="6E8E4497" w:rsidR="00EE6F1F" w:rsidRPr="00EE6F1F" w:rsidRDefault="00EE6F1F" w:rsidP="00EE6F1F">
            <w:pPr>
              <w:widowControl/>
              <w:spacing w:line="15" w:lineRule="auto"/>
              <w:jc w:val="center"/>
              <w:textAlignment w:val="center"/>
              <w:rPr>
                <w:rFonts w:ascii="宋体" w:eastAsia="宋体" w:hAnsi="宋体" w:cs="黑体" w:hint="eastAsia"/>
                <w:b/>
                <w:color w:val="000000"/>
                <w:kern w:val="0"/>
                <w:szCs w:val="21"/>
                <w:lang w:bidi="ar"/>
              </w:rPr>
            </w:pPr>
            <w:r w:rsidRPr="00EE6F1F">
              <w:rPr>
                <w:rFonts w:ascii="宋体" w:eastAsia="宋体" w:hAnsi="宋体" w:cs="黑体" w:hint="eastAsia"/>
                <w:b/>
                <w:color w:val="000000"/>
                <w:kern w:val="0"/>
                <w:szCs w:val="21"/>
                <w:lang w:bidi="ar"/>
              </w:rPr>
              <w:t>（元）</w:t>
            </w:r>
          </w:p>
        </w:tc>
        <w:tc>
          <w:tcPr>
            <w:tcW w:w="1200" w:type="dxa"/>
            <w:vAlign w:val="center"/>
          </w:tcPr>
          <w:p w14:paraId="62EA3762" w14:textId="77777777" w:rsidR="00EE6F1F" w:rsidRPr="00EE6F1F" w:rsidRDefault="00EE6F1F" w:rsidP="00EE6F1F">
            <w:pPr>
              <w:widowControl/>
              <w:spacing w:line="15" w:lineRule="auto"/>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总价</w:t>
            </w:r>
          </w:p>
          <w:p w14:paraId="153C5D7C" w14:textId="4E5BA569" w:rsidR="00EE6F1F" w:rsidRPr="00EE6F1F" w:rsidRDefault="00EE6F1F" w:rsidP="00EE6F1F">
            <w:pPr>
              <w:widowControl/>
              <w:spacing w:line="15" w:lineRule="auto"/>
              <w:jc w:val="center"/>
              <w:textAlignment w:val="center"/>
              <w:rPr>
                <w:rFonts w:ascii="宋体" w:eastAsia="宋体" w:hAnsi="宋体" w:cs="黑体" w:hint="eastAsia"/>
                <w:b/>
                <w:color w:val="000000"/>
                <w:kern w:val="0"/>
                <w:szCs w:val="21"/>
                <w:lang w:bidi="ar"/>
              </w:rPr>
            </w:pPr>
            <w:r w:rsidRPr="00EE6F1F">
              <w:rPr>
                <w:rFonts w:ascii="宋体" w:eastAsia="宋体" w:hAnsi="宋体" w:cs="黑体" w:hint="eastAsia"/>
                <w:b/>
                <w:color w:val="000000"/>
                <w:kern w:val="0"/>
                <w:szCs w:val="21"/>
                <w:lang w:bidi="ar"/>
              </w:rPr>
              <w:t>（元）</w:t>
            </w:r>
          </w:p>
        </w:tc>
        <w:tc>
          <w:tcPr>
            <w:tcW w:w="735" w:type="dxa"/>
            <w:vAlign w:val="center"/>
          </w:tcPr>
          <w:p w14:paraId="2CE57BD2" w14:textId="77777777" w:rsidR="00EE6F1F" w:rsidRPr="00EE6F1F" w:rsidRDefault="00EE6F1F" w:rsidP="00EE6F1F">
            <w:pPr>
              <w:widowControl/>
              <w:spacing w:line="15" w:lineRule="auto"/>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收费</w:t>
            </w:r>
          </w:p>
          <w:p w14:paraId="47DB0A54" w14:textId="7ACBF67C" w:rsidR="00EE6F1F" w:rsidRPr="00EE6F1F" w:rsidRDefault="00EE6F1F" w:rsidP="00EE6F1F">
            <w:pPr>
              <w:widowControl/>
              <w:spacing w:line="15" w:lineRule="auto"/>
              <w:jc w:val="center"/>
              <w:textAlignment w:val="center"/>
              <w:rPr>
                <w:rFonts w:ascii="宋体" w:eastAsia="宋体" w:hAnsi="宋体" w:cs="黑体" w:hint="eastAsia"/>
                <w:b/>
                <w:color w:val="000000"/>
                <w:kern w:val="0"/>
                <w:szCs w:val="21"/>
                <w:lang w:bidi="ar"/>
              </w:rPr>
            </w:pPr>
            <w:r w:rsidRPr="00EE6F1F">
              <w:rPr>
                <w:rFonts w:ascii="宋体" w:eastAsia="宋体" w:hAnsi="宋体" w:cs="黑体" w:hint="eastAsia"/>
                <w:b/>
                <w:color w:val="000000"/>
                <w:kern w:val="0"/>
                <w:szCs w:val="21"/>
                <w:lang w:bidi="ar"/>
              </w:rPr>
              <w:t>学分</w:t>
            </w:r>
          </w:p>
        </w:tc>
        <w:tc>
          <w:tcPr>
            <w:tcW w:w="840" w:type="dxa"/>
            <w:vAlign w:val="center"/>
          </w:tcPr>
          <w:p w14:paraId="7DBBF305" w14:textId="77777777" w:rsidR="00EE6F1F" w:rsidRPr="00EE6F1F" w:rsidRDefault="00EE6F1F" w:rsidP="00EE6F1F">
            <w:pPr>
              <w:widowControl/>
              <w:spacing w:line="15" w:lineRule="auto"/>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单价</w:t>
            </w:r>
          </w:p>
          <w:p w14:paraId="39281FC4" w14:textId="2E671050" w:rsidR="00EE6F1F" w:rsidRPr="00EE6F1F" w:rsidRDefault="00EE6F1F" w:rsidP="00EE6F1F">
            <w:pPr>
              <w:widowControl/>
              <w:spacing w:line="15" w:lineRule="auto"/>
              <w:jc w:val="center"/>
              <w:textAlignment w:val="center"/>
              <w:rPr>
                <w:rFonts w:ascii="宋体" w:eastAsia="宋体" w:hAnsi="宋体" w:cs="黑体" w:hint="eastAsia"/>
                <w:b/>
                <w:color w:val="000000"/>
                <w:kern w:val="0"/>
                <w:szCs w:val="21"/>
                <w:lang w:bidi="ar"/>
              </w:rPr>
            </w:pPr>
            <w:r w:rsidRPr="00EE6F1F">
              <w:rPr>
                <w:rFonts w:ascii="宋体" w:eastAsia="宋体" w:hAnsi="宋体" w:cs="黑体" w:hint="eastAsia"/>
                <w:b/>
                <w:color w:val="000000"/>
                <w:kern w:val="0"/>
                <w:szCs w:val="21"/>
                <w:lang w:bidi="ar"/>
              </w:rPr>
              <w:t>（元）</w:t>
            </w:r>
          </w:p>
        </w:tc>
        <w:tc>
          <w:tcPr>
            <w:tcW w:w="1200" w:type="dxa"/>
            <w:vAlign w:val="center"/>
          </w:tcPr>
          <w:p w14:paraId="42E98C87" w14:textId="77777777" w:rsidR="00EE6F1F" w:rsidRPr="00EE6F1F" w:rsidRDefault="00EE6F1F" w:rsidP="00EE6F1F">
            <w:pPr>
              <w:widowControl/>
              <w:spacing w:line="15" w:lineRule="auto"/>
              <w:jc w:val="center"/>
              <w:textAlignment w:val="center"/>
              <w:rPr>
                <w:rFonts w:ascii="宋体" w:eastAsia="宋体" w:hAnsi="宋体" w:cs="黑体"/>
                <w:b/>
                <w:color w:val="000000"/>
                <w:kern w:val="0"/>
                <w:szCs w:val="21"/>
                <w:lang w:bidi="ar"/>
              </w:rPr>
            </w:pPr>
            <w:r w:rsidRPr="00EE6F1F">
              <w:rPr>
                <w:rFonts w:ascii="宋体" w:eastAsia="宋体" w:hAnsi="宋体" w:cs="黑体" w:hint="eastAsia"/>
                <w:b/>
                <w:color w:val="000000"/>
                <w:kern w:val="0"/>
                <w:szCs w:val="21"/>
                <w:lang w:bidi="ar"/>
              </w:rPr>
              <w:t>总价</w:t>
            </w:r>
          </w:p>
          <w:p w14:paraId="53578795" w14:textId="14C0EB1E" w:rsidR="00EE6F1F" w:rsidRPr="00EE6F1F" w:rsidRDefault="00EE6F1F" w:rsidP="00EE6F1F">
            <w:pPr>
              <w:widowControl/>
              <w:spacing w:line="15" w:lineRule="auto"/>
              <w:jc w:val="center"/>
              <w:textAlignment w:val="center"/>
              <w:rPr>
                <w:rFonts w:ascii="宋体" w:eastAsia="宋体" w:hAnsi="宋体" w:cs="黑体" w:hint="eastAsia"/>
                <w:b/>
                <w:color w:val="000000"/>
                <w:kern w:val="0"/>
                <w:szCs w:val="21"/>
                <w:lang w:bidi="ar"/>
              </w:rPr>
            </w:pPr>
            <w:r w:rsidRPr="00EE6F1F">
              <w:rPr>
                <w:rFonts w:ascii="宋体" w:eastAsia="宋体" w:hAnsi="宋体" w:cs="黑体" w:hint="eastAsia"/>
                <w:b/>
                <w:color w:val="000000"/>
                <w:kern w:val="0"/>
                <w:szCs w:val="21"/>
                <w:lang w:bidi="ar"/>
              </w:rPr>
              <w:t>（元）</w:t>
            </w:r>
          </w:p>
        </w:tc>
      </w:tr>
      <w:tr w:rsidR="00EE6F1F" w14:paraId="5E92BCA6" w14:textId="77777777" w:rsidTr="00EE6F1F">
        <w:trPr>
          <w:trHeight w:val="590"/>
          <w:jc w:val="center"/>
        </w:trPr>
        <w:tc>
          <w:tcPr>
            <w:tcW w:w="1649" w:type="dxa"/>
            <w:vAlign w:val="center"/>
          </w:tcPr>
          <w:p w14:paraId="275146D2" w14:textId="77777777" w:rsidR="00EE6F1F" w:rsidRPr="00EE6F1F" w:rsidRDefault="00EE6F1F" w:rsidP="00EE6F1F">
            <w:pPr>
              <w:jc w:val="center"/>
              <w:rPr>
                <w:rFonts w:ascii="仿宋" w:eastAsia="仿宋" w:hAnsi="仿宋" w:cs="仿宋"/>
                <w:kern w:val="0"/>
                <w:sz w:val="22"/>
                <w:szCs w:val="22"/>
              </w:rPr>
            </w:pPr>
            <w:r w:rsidRPr="00EE6F1F">
              <w:rPr>
                <w:rFonts w:ascii="宋体" w:eastAsia="宋体" w:hAnsi="宋体" w:cs="宋体" w:hint="eastAsia"/>
                <w:color w:val="333333"/>
                <w:kern w:val="0"/>
                <w:sz w:val="22"/>
                <w:szCs w:val="22"/>
                <w:lang w:bidi="ar"/>
              </w:rPr>
              <w:t>物业管理专业</w:t>
            </w:r>
          </w:p>
        </w:tc>
        <w:tc>
          <w:tcPr>
            <w:tcW w:w="810" w:type="dxa"/>
            <w:vAlign w:val="center"/>
          </w:tcPr>
          <w:p w14:paraId="7416A8F9" w14:textId="77777777" w:rsidR="00EE6F1F" w:rsidRPr="00EE6F1F" w:rsidRDefault="00EE6F1F" w:rsidP="00EE6F1F">
            <w:pPr>
              <w:jc w:val="center"/>
              <w:rPr>
                <w:rFonts w:ascii="仿宋" w:eastAsia="仿宋" w:hAnsi="仿宋" w:cs="仿宋"/>
                <w:kern w:val="0"/>
                <w:sz w:val="22"/>
                <w:szCs w:val="22"/>
              </w:rPr>
            </w:pPr>
            <w:r w:rsidRPr="00EE6F1F">
              <w:rPr>
                <w:rFonts w:ascii="宋体" w:eastAsia="宋体" w:hAnsi="宋体" w:cs="宋体" w:hint="eastAsia"/>
                <w:color w:val="333333"/>
                <w:kern w:val="0"/>
                <w:sz w:val="22"/>
                <w:szCs w:val="22"/>
                <w:lang w:bidi="ar"/>
              </w:rPr>
              <w:t>76</w:t>
            </w:r>
          </w:p>
        </w:tc>
        <w:tc>
          <w:tcPr>
            <w:tcW w:w="795" w:type="dxa"/>
            <w:vAlign w:val="center"/>
          </w:tcPr>
          <w:p w14:paraId="245D5A03" w14:textId="77777777" w:rsidR="00EE6F1F" w:rsidRPr="00EE6F1F" w:rsidRDefault="00EE6F1F" w:rsidP="00EE6F1F">
            <w:pPr>
              <w:jc w:val="center"/>
              <w:rPr>
                <w:rFonts w:ascii="宋体" w:eastAsia="宋体" w:hAnsi="宋体" w:cs="宋体"/>
                <w:color w:val="333333"/>
                <w:kern w:val="0"/>
                <w:sz w:val="22"/>
                <w:szCs w:val="22"/>
                <w:lang w:bidi="ar"/>
              </w:rPr>
            </w:pPr>
            <w:r w:rsidRPr="00EE6F1F">
              <w:rPr>
                <w:rFonts w:ascii="宋体" w:eastAsia="宋体" w:hAnsi="宋体" w:cs="宋体" w:hint="eastAsia"/>
                <w:color w:val="333333"/>
                <w:kern w:val="0"/>
                <w:sz w:val="22"/>
                <w:szCs w:val="22"/>
                <w:lang w:bidi="ar"/>
              </w:rPr>
              <w:t>90</w:t>
            </w:r>
          </w:p>
        </w:tc>
        <w:tc>
          <w:tcPr>
            <w:tcW w:w="1200" w:type="dxa"/>
            <w:vAlign w:val="center"/>
          </w:tcPr>
          <w:p w14:paraId="2C52DAD1" w14:textId="77777777" w:rsidR="00EE6F1F" w:rsidRPr="00EE6F1F" w:rsidRDefault="00EE6F1F" w:rsidP="00EE6F1F">
            <w:pPr>
              <w:jc w:val="center"/>
              <w:rPr>
                <w:rFonts w:ascii="宋体" w:eastAsia="宋体" w:hAnsi="宋体" w:cs="宋体"/>
                <w:color w:val="333333"/>
                <w:kern w:val="0"/>
                <w:sz w:val="22"/>
                <w:szCs w:val="22"/>
                <w:lang w:bidi="ar"/>
              </w:rPr>
            </w:pPr>
            <w:r w:rsidRPr="00EE6F1F">
              <w:rPr>
                <w:rFonts w:ascii="宋体" w:eastAsia="宋体" w:hAnsi="宋体" w:cs="宋体" w:hint="eastAsia"/>
                <w:color w:val="333333"/>
                <w:kern w:val="0"/>
                <w:sz w:val="22"/>
                <w:szCs w:val="22"/>
                <w:lang w:bidi="ar"/>
              </w:rPr>
              <w:t>6840</w:t>
            </w:r>
          </w:p>
        </w:tc>
        <w:tc>
          <w:tcPr>
            <w:tcW w:w="735" w:type="dxa"/>
            <w:vAlign w:val="center"/>
          </w:tcPr>
          <w:p w14:paraId="01A14079" w14:textId="77777777" w:rsidR="00EE6F1F" w:rsidRPr="00EE6F1F" w:rsidRDefault="00EE6F1F" w:rsidP="00EE6F1F">
            <w:pPr>
              <w:jc w:val="center"/>
              <w:rPr>
                <w:rFonts w:ascii="仿宋" w:eastAsia="仿宋" w:hAnsi="仿宋" w:cs="仿宋"/>
                <w:kern w:val="0"/>
                <w:sz w:val="22"/>
                <w:szCs w:val="22"/>
              </w:rPr>
            </w:pPr>
            <w:r w:rsidRPr="00EE6F1F">
              <w:rPr>
                <w:rFonts w:ascii="宋体" w:eastAsia="宋体" w:hAnsi="宋体" w:cs="宋体" w:hint="eastAsia"/>
                <w:color w:val="333333"/>
                <w:kern w:val="0"/>
                <w:sz w:val="22"/>
                <w:szCs w:val="22"/>
                <w:lang w:bidi="ar"/>
              </w:rPr>
              <w:t>71</w:t>
            </w:r>
          </w:p>
        </w:tc>
        <w:tc>
          <w:tcPr>
            <w:tcW w:w="840" w:type="dxa"/>
            <w:vAlign w:val="center"/>
          </w:tcPr>
          <w:p w14:paraId="22330C72" w14:textId="77777777" w:rsidR="00EE6F1F" w:rsidRPr="00EE6F1F" w:rsidRDefault="00EE6F1F" w:rsidP="00EE6F1F">
            <w:pPr>
              <w:jc w:val="center"/>
              <w:rPr>
                <w:rFonts w:ascii="仿宋" w:eastAsia="仿宋" w:hAnsi="仿宋" w:cs="仿宋"/>
                <w:kern w:val="0"/>
                <w:sz w:val="22"/>
                <w:szCs w:val="22"/>
              </w:rPr>
            </w:pPr>
            <w:r w:rsidRPr="00EE6F1F">
              <w:rPr>
                <w:rFonts w:ascii="宋体" w:eastAsia="宋体" w:hAnsi="宋体" w:cs="宋体" w:hint="eastAsia"/>
                <w:color w:val="000000"/>
                <w:kern w:val="0"/>
                <w:sz w:val="22"/>
                <w:szCs w:val="22"/>
                <w:lang w:bidi="ar"/>
              </w:rPr>
              <w:t>100</w:t>
            </w:r>
          </w:p>
        </w:tc>
        <w:tc>
          <w:tcPr>
            <w:tcW w:w="1200" w:type="dxa"/>
            <w:vAlign w:val="center"/>
          </w:tcPr>
          <w:p w14:paraId="1B712485" w14:textId="77777777" w:rsidR="00EE6F1F" w:rsidRPr="00EE6F1F" w:rsidRDefault="00EE6F1F" w:rsidP="00EE6F1F">
            <w:pPr>
              <w:jc w:val="center"/>
              <w:rPr>
                <w:rFonts w:ascii="仿宋" w:eastAsia="仿宋" w:hAnsi="仿宋" w:cs="仿宋"/>
                <w:kern w:val="0"/>
                <w:sz w:val="22"/>
                <w:szCs w:val="22"/>
              </w:rPr>
            </w:pPr>
            <w:r w:rsidRPr="00EE6F1F">
              <w:rPr>
                <w:rFonts w:ascii="宋体" w:eastAsia="宋体" w:hAnsi="宋体" w:cs="宋体" w:hint="eastAsia"/>
                <w:color w:val="000000"/>
                <w:kern w:val="0"/>
                <w:sz w:val="22"/>
                <w:szCs w:val="22"/>
                <w:lang w:bidi="ar"/>
              </w:rPr>
              <w:t>7100</w:t>
            </w:r>
          </w:p>
        </w:tc>
      </w:tr>
    </w:tbl>
    <w:p w14:paraId="3220A7A1" w14:textId="77777777" w:rsidR="00A92A5E" w:rsidRDefault="00EE6F1F">
      <w:pPr>
        <w:spacing w:line="550" w:lineRule="exact"/>
        <w:ind w:firstLineChars="200" w:firstLine="602"/>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七、报名方式</w:t>
      </w:r>
    </w:p>
    <w:p w14:paraId="29CB8AA8" w14:textId="77777777" w:rsidR="00A92A5E" w:rsidRDefault="00EE6F1F">
      <w:pPr>
        <w:pStyle w:val="a3"/>
        <w:spacing w:line="550" w:lineRule="exact"/>
        <w:ind w:right="113"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报名时间：</w:t>
      </w:r>
      <w:r>
        <w:rPr>
          <w:rFonts w:ascii="仿宋_GB2312" w:eastAsia="仿宋_GB2312" w:hAnsi="仿宋_GB2312" w:cs="仿宋_GB2312" w:hint="eastAsia"/>
          <w:kern w:val="0"/>
          <w:sz w:val="30"/>
          <w:szCs w:val="30"/>
        </w:rPr>
        <w:t>2020</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7</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25</w:t>
      </w:r>
      <w:r>
        <w:rPr>
          <w:rFonts w:ascii="仿宋_GB2312" w:eastAsia="仿宋_GB2312" w:hAnsi="仿宋_GB2312" w:cs="仿宋_GB2312" w:hint="eastAsia"/>
          <w:kern w:val="0"/>
          <w:sz w:val="30"/>
          <w:szCs w:val="30"/>
        </w:rPr>
        <w:t>日</w:t>
      </w:r>
      <w:r>
        <w:rPr>
          <w:rFonts w:ascii="仿宋_GB2312" w:eastAsia="仿宋_GB2312" w:hAnsi="仿宋_GB2312" w:cs="仿宋_GB2312" w:hint="eastAsia"/>
          <w:kern w:val="0"/>
          <w:sz w:val="30"/>
          <w:szCs w:val="30"/>
        </w:rPr>
        <w:t>至</w:t>
      </w:r>
      <w:r>
        <w:rPr>
          <w:rFonts w:ascii="仿宋_GB2312" w:eastAsia="仿宋_GB2312" w:hAnsi="仿宋_GB2312" w:cs="仿宋_GB2312" w:hint="eastAsia"/>
          <w:kern w:val="0"/>
          <w:sz w:val="30"/>
          <w:szCs w:val="30"/>
        </w:rPr>
        <w:t>2020</w:t>
      </w:r>
      <w:r>
        <w:rPr>
          <w:rFonts w:ascii="仿宋_GB2312" w:eastAsia="仿宋_GB2312" w:hAnsi="仿宋_GB2312" w:cs="仿宋_GB2312" w:hint="eastAsia"/>
          <w:kern w:val="0"/>
          <w:sz w:val="30"/>
          <w:szCs w:val="30"/>
        </w:rPr>
        <w:t>年</w:t>
      </w:r>
      <w:r>
        <w:rPr>
          <w:rFonts w:ascii="仿宋_GB2312" w:eastAsia="仿宋_GB2312" w:hAnsi="仿宋_GB2312" w:cs="仿宋_GB2312" w:hint="eastAsia"/>
          <w:kern w:val="0"/>
          <w:sz w:val="30"/>
          <w:szCs w:val="30"/>
        </w:rPr>
        <w:t>10</w:t>
      </w:r>
      <w:r>
        <w:rPr>
          <w:rFonts w:ascii="仿宋_GB2312" w:eastAsia="仿宋_GB2312" w:hAnsi="仿宋_GB2312" w:cs="仿宋_GB2312" w:hint="eastAsia"/>
          <w:kern w:val="0"/>
          <w:sz w:val="30"/>
          <w:szCs w:val="30"/>
        </w:rPr>
        <w:t>月</w:t>
      </w:r>
      <w:r>
        <w:rPr>
          <w:rFonts w:ascii="仿宋_GB2312" w:eastAsia="仿宋_GB2312" w:hAnsi="仿宋_GB2312" w:cs="仿宋_GB2312" w:hint="eastAsia"/>
          <w:kern w:val="0"/>
          <w:sz w:val="30"/>
          <w:szCs w:val="30"/>
        </w:rPr>
        <w:t>15</w:t>
      </w:r>
      <w:r>
        <w:rPr>
          <w:rFonts w:ascii="仿宋_GB2312" w:eastAsia="仿宋_GB2312" w:hAnsi="仿宋_GB2312" w:cs="仿宋_GB2312" w:hint="eastAsia"/>
          <w:kern w:val="0"/>
          <w:sz w:val="30"/>
          <w:szCs w:val="30"/>
        </w:rPr>
        <w:t>日止。</w:t>
      </w:r>
    </w:p>
    <w:p w14:paraId="0093073B" w14:textId="77777777" w:rsidR="00A92A5E" w:rsidRDefault="00EE6F1F">
      <w:pPr>
        <w:pStyle w:val="a3"/>
        <w:spacing w:line="550" w:lineRule="exact"/>
        <w:ind w:right="113"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报名地点：所在地学习中心；详情请咨询所在地学习中心。</w:t>
      </w:r>
    </w:p>
    <w:p w14:paraId="23891EC1" w14:textId="77777777" w:rsidR="00A92A5E" w:rsidRDefault="00EE6F1F">
      <w:pPr>
        <w:ind w:firstLineChars="200" w:firstLine="600"/>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手机端在线报名：国家开放大学</w:t>
      </w:r>
      <w:r>
        <w:rPr>
          <w:rFonts w:ascii="仿宋_GB2312" w:eastAsia="仿宋_GB2312" w:hAnsi="仿宋_GB2312" w:cs="仿宋_GB2312" w:hint="eastAsia"/>
          <w:color w:val="000000" w:themeColor="text1"/>
          <w:sz w:val="30"/>
          <w:szCs w:val="30"/>
        </w:rPr>
        <w:t>2020</w:t>
      </w:r>
      <w:r>
        <w:rPr>
          <w:rFonts w:ascii="仿宋_GB2312" w:eastAsia="仿宋_GB2312" w:hAnsi="仿宋_GB2312" w:cs="仿宋_GB2312" w:hint="eastAsia"/>
          <w:color w:val="000000" w:themeColor="text1"/>
          <w:sz w:val="30"/>
          <w:szCs w:val="30"/>
        </w:rPr>
        <w:t>年秋季已开通手机端在线报读功能，学生可通过添加关注“国家开放大学招生”</w:t>
      </w:r>
      <w:proofErr w:type="gramStart"/>
      <w:r>
        <w:rPr>
          <w:rFonts w:ascii="仿宋_GB2312" w:eastAsia="仿宋_GB2312" w:hAnsi="仿宋_GB2312" w:cs="仿宋_GB2312" w:hint="eastAsia"/>
          <w:color w:val="000000" w:themeColor="text1"/>
          <w:sz w:val="30"/>
          <w:szCs w:val="30"/>
        </w:rPr>
        <w:t>微信公众号</w:t>
      </w:r>
      <w:proofErr w:type="gramEnd"/>
      <w:r>
        <w:rPr>
          <w:rFonts w:ascii="仿宋_GB2312" w:eastAsia="仿宋_GB2312" w:hAnsi="仿宋_GB2312" w:cs="仿宋_GB2312" w:hint="eastAsia"/>
          <w:color w:val="000000" w:themeColor="text1"/>
          <w:sz w:val="30"/>
          <w:szCs w:val="30"/>
        </w:rPr>
        <w:t>报名。</w:t>
      </w:r>
    </w:p>
    <w:p w14:paraId="5E6D8E0E" w14:textId="77777777" w:rsidR="00A92A5E" w:rsidRDefault="00EE6F1F">
      <w:pPr>
        <w:pStyle w:val="a3"/>
        <w:spacing w:before="6" w:line="550" w:lineRule="exact"/>
        <w:ind w:right="187"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报名材料：报名时需持本人身份证原件、毕业证书原件及复印件</w:t>
      </w: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份；</w:t>
      </w: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寸蓝底免冠照片</w:t>
      </w:r>
      <w:r>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张；电子照片（蓝底、像素</w:t>
      </w:r>
      <w:r>
        <w:rPr>
          <w:rFonts w:ascii="仿宋_GB2312" w:eastAsia="仿宋_GB2312" w:hAnsi="仿宋_GB2312" w:cs="仿宋_GB2312" w:hint="eastAsia"/>
          <w:kern w:val="0"/>
          <w:sz w:val="30"/>
          <w:szCs w:val="30"/>
        </w:rPr>
        <w:t xml:space="preserve"> 150</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210</w:t>
      </w:r>
      <w:r>
        <w:rPr>
          <w:rFonts w:ascii="仿宋_GB2312" w:eastAsia="仿宋_GB2312" w:hAnsi="仿宋_GB2312" w:cs="仿宋_GB2312" w:hint="eastAsia"/>
          <w:kern w:val="0"/>
          <w:sz w:val="30"/>
          <w:szCs w:val="30"/>
        </w:rPr>
        <w:t>）</w:t>
      </w:r>
      <w:r>
        <w:rPr>
          <w:rFonts w:ascii="仿宋_GB2312" w:eastAsia="仿宋_GB2312" w:hAnsi="仿宋_GB2312" w:cs="仿宋_GB2312" w:hint="eastAsia"/>
          <w:kern w:val="0"/>
          <w:sz w:val="30"/>
          <w:szCs w:val="30"/>
        </w:rPr>
        <w:t>1</w:t>
      </w:r>
      <w:r>
        <w:rPr>
          <w:rFonts w:ascii="仿宋_GB2312" w:eastAsia="仿宋_GB2312" w:hAnsi="仿宋_GB2312" w:cs="仿宋_GB2312" w:hint="eastAsia"/>
          <w:kern w:val="0"/>
          <w:sz w:val="30"/>
          <w:szCs w:val="30"/>
        </w:rPr>
        <w:t>张。</w:t>
      </w:r>
    </w:p>
    <w:p w14:paraId="2176A421" w14:textId="77777777" w:rsidR="00EE6F1F" w:rsidRPr="00EE6F1F" w:rsidRDefault="00EE6F1F" w:rsidP="00EE6F1F">
      <w:pPr>
        <w:pStyle w:val="a3"/>
        <w:spacing w:before="6" w:line="550" w:lineRule="exact"/>
        <w:ind w:leftChars="50" w:left="105" w:right="187" w:firstLineChars="200" w:firstLine="602"/>
        <w:rPr>
          <w:rFonts w:ascii="仿宋_GB2312" w:eastAsia="仿宋_GB2312" w:hAnsi="仿宋_GB2312" w:cs="仿宋_GB2312"/>
          <w:b/>
          <w:kern w:val="0"/>
          <w:sz w:val="30"/>
          <w:szCs w:val="30"/>
        </w:rPr>
      </w:pPr>
      <w:r w:rsidRPr="00EE6F1F">
        <w:rPr>
          <w:rFonts w:ascii="仿宋_GB2312" w:eastAsia="仿宋_GB2312" w:hAnsi="仿宋_GB2312" w:cs="仿宋_GB2312"/>
          <w:b/>
          <w:kern w:val="0"/>
          <w:sz w:val="30"/>
          <w:szCs w:val="30"/>
        </w:rPr>
        <w:t>八、福建学习中心联系地址</w:t>
      </w:r>
    </w:p>
    <w:p w14:paraId="745C69A9" w14:textId="212EF4EB" w:rsidR="00A92A5E" w:rsidRPr="00EE6F1F" w:rsidRDefault="00EE6F1F" w:rsidP="00EE6F1F">
      <w:pPr>
        <w:pStyle w:val="a3"/>
        <w:spacing w:before="6" w:line="550" w:lineRule="exact"/>
        <w:ind w:leftChars="50" w:left="105" w:right="187" w:firstLineChars="200" w:firstLine="600"/>
        <w:rPr>
          <w:rFonts w:ascii="仿宋_GB2312" w:eastAsia="仿宋_GB2312" w:hAnsi="仿宋_GB2312" w:cs="仿宋_GB2312"/>
          <w:bCs/>
          <w:kern w:val="0"/>
          <w:sz w:val="30"/>
          <w:szCs w:val="30"/>
        </w:rPr>
      </w:pPr>
      <w:r w:rsidRPr="00EE6F1F">
        <w:rPr>
          <w:rFonts w:ascii="仿宋_GB2312" w:eastAsia="仿宋_GB2312" w:hAnsi="仿宋_GB2312" w:cs="仿宋_GB2312"/>
          <w:bCs/>
          <w:kern w:val="0"/>
          <w:sz w:val="30"/>
          <w:szCs w:val="30"/>
        </w:rPr>
        <w:t>福建省福州市长乐区滨海滨江路168号（福州软件职业技术学院）</w:t>
      </w:r>
    </w:p>
    <w:sectPr w:rsidR="00A92A5E" w:rsidRPr="00EE6F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3422AB4"/>
    <w:multiLevelType w:val="singleLevel"/>
    <w:tmpl w:val="D3422AB4"/>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2A5E"/>
    <w:rsid w:val="00A92A5E"/>
    <w:rsid w:val="00EE6F1F"/>
    <w:rsid w:val="78F52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CAD51"/>
  <w15:docId w15:val="{FF1C14F8-2A94-49B6-B7A2-0BD17DD62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5"/>
      <w:szCs w:val="15"/>
    </w:rPr>
  </w:style>
  <w:style w:type="table" w:styleId="a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styleId="a5">
    <w:name w:val="Strong"/>
    <w:basedOn w:val="a0"/>
    <w:uiPriority w:val="22"/>
    <w:qFormat/>
    <w:rsid w:val="00EE6F1F"/>
    <w:rPr>
      <w:b/>
      <w:bCs/>
    </w:rPr>
  </w:style>
  <w:style w:type="paragraph" w:styleId="a6">
    <w:name w:val="Balloon Text"/>
    <w:basedOn w:val="a"/>
    <w:link w:val="a7"/>
    <w:rsid w:val="00EE6F1F"/>
    <w:rPr>
      <w:sz w:val="18"/>
      <w:szCs w:val="18"/>
    </w:rPr>
  </w:style>
  <w:style w:type="character" w:customStyle="1" w:styleId="a7">
    <w:name w:val="批注框文本 字符"/>
    <w:basedOn w:val="a0"/>
    <w:link w:val="a6"/>
    <w:rsid w:val="00EE6F1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2020-09-01T08:03:00Z</cp:lastPrinted>
  <dcterms:created xsi:type="dcterms:W3CDTF">2020-08-20T07:44:00Z</dcterms:created>
  <dcterms:modified xsi:type="dcterms:W3CDTF">2020-09-01T08:03:00Z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